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16876" w:rsidRDefault="00A16876" w:rsidP="00A16876">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0018874" wp14:editId="65DCB01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6876" w:rsidRDefault="00A16876" w:rsidP="00A16876">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16876" w:rsidRDefault="00A16876" w:rsidP="00A16876">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16876" w:rsidRDefault="00A16876" w:rsidP="00A16876">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16876" w:rsidRDefault="00A16876" w:rsidP="00A16876">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16876" w:rsidRDefault="00A16876" w:rsidP="00A16876">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16876" w:rsidRDefault="00A16876" w:rsidP="00A16876">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5E5D5C5E" wp14:editId="3EAD6A73">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6C232B" w:rsidRPr="00655C3B" w:rsidRDefault="00655C3B" w:rsidP="00655C3B">
      <w:pPr>
        <w:spacing w:after="0" w:line="240" w:lineRule="auto"/>
        <w:ind w:firstLine="567"/>
        <w:jc w:val="center"/>
        <w:rPr>
          <w:rFonts w:ascii="Times New Roman" w:hAnsi="Times New Roman" w:cs="Times New Roman"/>
          <w:b/>
          <w:sz w:val="28"/>
          <w:szCs w:val="28"/>
        </w:rPr>
      </w:pPr>
      <w:r w:rsidRPr="00655C3B">
        <w:rPr>
          <w:rFonts w:ascii="Times New Roman" w:hAnsi="Times New Roman" w:cs="Times New Roman"/>
          <w:b/>
          <w:sz w:val="28"/>
          <w:szCs w:val="28"/>
        </w:rPr>
        <w:t xml:space="preserve">Хто не може бути резидентом </w:t>
      </w:r>
      <w:r>
        <w:rPr>
          <w:rFonts w:ascii="Times New Roman" w:hAnsi="Times New Roman" w:cs="Times New Roman"/>
          <w:b/>
          <w:sz w:val="28"/>
          <w:szCs w:val="28"/>
        </w:rPr>
        <w:t>Дія С</w:t>
      </w:r>
      <w:r w:rsidRPr="00655C3B">
        <w:rPr>
          <w:rFonts w:ascii="Times New Roman" w:hAnsi="Times New Roman" w:cs="Times New Roman"/>
          <w:b/>
          <w:sz w:val="28"/>
          <w:szCs w:val="28"/>
        </w:rPr>
        <w:t>іті</w:t>
      </w:r>
    </w:p>
    <w:p w:rsidR="006C232B" w:rsidRPr="00FC05B1" w:rsidRDefault="006C232B" w:rsidP="00A16876">
      <w:pPr>
        <w:spacing w:after="0" w:line="240" w:lineRule="auto"/>
        <w:ind w:firstLine="567"/>
        <w:jc w:val="both"/>
        <w:rPr>
          <w:rFonts w:ascii="Times New Roman" w:hAnsi="Times New Roman" w:cs="Times New Roman"/>
          <w:sz w:val="28"/>
          <w:szCs w:val="28"/>
        </w:rPr>
      </w:pPr>
    </w:p>
    <w:p w:rsidR="00FC05B1" w:rsidRDefault="00FC05B1"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Головне управління ДПС у Черкаській області  повідомляє, що ч</w:t>
      </w:r>
      <w:r w:rsidR="006C232B" w:rsidRPr="00FC05B1">
        <w:rPr>
          <w:rFonts w:ascii="Times New Roman" w:hAnsi="Times New Roman" w:cs="Times New Roman"/>
          <w:sz w:val="28"/>
          <w:szCs w:val="28"/>
        </w:rPr>
        <w:t xml:space="preserve">астиною 2 статті 5 </w:t>
      </w:r>
      <w:r w:rsidRPr="00FC05B1">
        <w:rPr>
          <w:rFonts w:ascii="Times New Roman" w:hAnsi="Times New Roman" w:cs="Times New Roman"/>
          <w:sz w:val="28"/>
          <w:szCs w:val="28"/>
        </w:rPr>
        <w:t>Закону України від 15 липня 2021 року № 1667-IX «Про стимулювання розвитку цифрової економіки в Україні</w:t>
      </w:r>
      <w:r>
        <w:rPr>
          <w:rFonts w:ascii="Times New Roman" w:hAnsi="Times New Roman" w:cs="Times New Roman"/>
          <w:sz w:val="28"/>
          <w:szCs w:val="28"/>
        </w:rPr>
        <w:t xml:space="preserve">» (далі - </w:t>
      </w:r>
      <w:r w:rsidRPr="00FC05B1">
        <w:rPr>
          <w:rFonts w:ascii="Times New Roman" w:hAnsi="Times New Roman" w:cs="Times New Roman"/>
          <w:sz w:val="28"/>
          <w:szCs w:val="28"/>
        </w:rPr>
        <w:t>Закон № 1667</w:t>
      </w:r>
      <w:r>
        <w:rPr>
          <w:rFonts w:ascii="Times New Roman" w:hAnsi="Times New Roman" w:cs="Times New Roman"/>
          <w:sz w:val="28"/>
          <w:szCs w:val="28"/>
        </w:rPr>
        <w:t>)</w:t>
      </w:r>
      <w:r w:rsidRPr="00FC05B1">
        <w:rPr>
          <w:rFonts w:ascii="Times New Roman" w:hAnsi="Times New Roman" w:cs="Times New Roman"/>
          <w:sz w:val="28"/>
          <w:szCs w:val="28"/>
        </w:rPr>
        <w:t xml:space="preserve"> </w:t>
      </w:r>
      <w:r w:rsidR="006C232B" w:rsidRPr="00FC05B1">
        <w:rPr>
          <w:rFonts w:ascii="Times New Roman" w:hAnsi="Times New Roman" w:cs="Times New Roman"/>
          <w:sz w:val="28"/>
          <w:szCs w:val="28"/>
        </w:rPr>
        <w:t>визначено коло суб’єктів, які не можуть бути резидентами Дія Сіті. Зокрема, це стосується юридичної особи:</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яка зареєстрована на території та/або відповідно до законодавства іноземної держави;</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у статутному капіталі якої 25 і більше відсотків прямо або опосередковано належать державі Україна або територіальній громаді;</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яка має статус неприбуткового підприємства, установи, організації;</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 xml:space="preserve">яка порушила вимоги законодавства щодо розкриття інформації про кінцевих </w:t>
      </w:r>
      <w:proofErr w:type="spellStart"/>
      <w:r w:rsidRPr="00FC05B1">
        <w:rPr>
          <w:rFonts w:ascii="Times New Roman" w:hAnsi="Times New Roman" w:cs="Times New Roman"/>
          <w:sz w:val="28"/>
          <w:szCs w:val="28"/>
        </w:rPr>
        <w:t>бенефіціарних</w:t>
      </w:r>
      <w:proofErr w:type="spellEnd"/>
      <w:r w:rsidRPr="00FC05B1">
        <w:rPr>
          <w:rFonts w:ascii="Times New Roman" w:hAnsi="Times New Roman" w:cs="Times New Roman"/>
          <w:sz w:val="28"/>
          <w:szCs w:val="28"/>
        </w:rPr>
        <w:t xml:space="preserve"> власників та/або подання інформації про структуру власності юридичної особи;</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прямим або опосередкованим власником часток (акцій) у статутному (акціонерному) капіталі якої є держава, визнана Верховною Радою України державою-агресором, або юридична особа, зареєстрована відповідно до законодавства такої держави, або фізична особа, яка постійно (переважно) проживає у такій державі.</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Це положення не застосовується у разі здійснення володіння часткою (акціями) у статутному (акціонерному) капіталі через юридичну особу, акції якої перебувають в обігу на фондових біржах згідно з переліком, затвердженим Кабінетом Міністрів України (крім випадків реєстрації такої юридичної особи відповідно до законодавства держави-агресора);</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у статутному капіталі якої 25 і більше відсотків прямо або опосередковано належать юридичним особам, зареєстрованим у державах, включених Групою з розробки фінансових заходів боротьби з відмиванням грошей (FATF) до переліку країн, що не співпрацюють у сфері протидії відмиванню доходів, одержаних злочинним шляхом;</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стосовно якої застосовано спеціальні економічні або інші обмежувальні заходи (санкції) відповідно до законодавства України, або визнані Україною міжнародні санкції або яка є пов’язаною особою особи, стосовно якої застосовано такі обмежувальні заходи (санкції);</w:t>
      </w:r>
    </w:p>
    <w:p w:rsidR="00FC05B1" w:rsidRDefault="006C232B"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яка визнана банкрутом;</w:t>
      </w:r>
    </w:p>
    <w:p w:rsidR="00FC05B1" w:rsidRDefault="00FC05B1"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яка перебуває у процесі припинення, крім перетворення;</w:t>
      </w:r>
    </w:p>
    <w:p w:rsidR="00FC05B1" w:rsidRDefault="00FC05B1"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 xml:space="preserve">яка протягом більш як 30 днів має податковий борг, загальна сума якого становить понад 10 мінімальних заробітних плат (виходячи з розміру </w:t>
      </w:r>
      <w:r w:rsidRPr="00FC05B1">
        <w:rPr>
          <w:rFonts w:ascii="Times New Roman" w:hAnsi="Times New Roman" w:cs="Times New Roman"/>
          <w:sz w:val="28"/>
          <w:szCs w:val="28"/>
        </w:rPr>
        <w:lastRenderedPageBreak/>
        <w:t>мінімальної заробітної плати, встановленої на 1 січня поточного календарного року);</w:t>
      </w:r>
    </w:p>
    <w:p w:rsidR="00FC05B1" w:rsidRDefault="00FC05B1"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яка є постачальником послуг, пов’язаних з обігом віртуальних активів, та не виконала вимоги законодавства щодо включення до певного реєстру, постановки на облік, отримання ліцензії чи іншого дозвільного документа (якщо такі вимоги встановлені законодавством як умова надання відповідних послуг);</w:t>
      </w:r>
    </w:p>
    <w:p w:rsidR="00FC05B1" w:rsidRDefault="00FC05B1" w:rsidP="00A16876">
      <w:pPr>
        <w:spacing w:after="0" w:line="240" w:lineRule="auto"/>
        <w:ind w:firstLine="567"/>
        <w:jc w:val="both"/>
        <w:rPr>
          <w:rFonts w:ascii="Times New Roman" w:hAnsi="Times New Roman" w:cs="Times New Roman"/>
          <w:sz w:val="28"/>
          <w:szCs w:val="28"/>
        </w:rPr>
      </w:pPr>
      <w:r w:rsidRPr="00FC05B1">
        <w:rPr>
          <w:rFonts w:ascii="Times New Roman" w:hAnsi="Times New Roman" w:cs="Times New Roman"/>
          <w:sz w:val="28"/>
          <w:szCs w:val="28"/>
        </w:rPr>
        <w:t xml:space="preserve">яка здійснює діяльність з організації та/або проведення азартних ігор, крім діяльності з надання послуг у сфері азартних ігор. </w:t>
      </w:r>
    </w:p>
    <w:p w:rsidR="00A16876" w:rsidRPr="00FC05B1" w:rsidRDefault="00FC05B1" w:rsidP="00A16876">
      <w:pPr>
        <w:spacing w:after="0" w:line="240" w:lineRule="auto"/>
        <w:ind w:firstLine="567"/>
        <w:jc w:val="both"/>
        <w:rPr>
          <w:rFonts w:ascii="Times New Roman" w:hAnsi="Times New Roman" w:cs="Times New Roman"/>
          <w:sz w:val="28"/>
          <w:szCs w:val="28"/>
        </w:rPr>
      </w:pPr>
      <w:r w:rsidRPr="00655C3B">
        <w:rPr>
          <w:rFonts w:ascii="Times New Roman" w:hAnsi="Times New Roman" w:cs="Times New Roman"/>
          <w:b/>
          <w:sz w:val="28"/>
          <w:szCs w:val="28"/>
        </w:rPr>
        <w:t>Довідково:</w:t>
      </w:r>
      <w:r w:rsidRPr="00FC05B1">
        <w:rPr>
          <w:rFonts w:ascii="Times New Roman" w:hAnsi="Times New Roman" w:cs="Times New Roman"/>
          <w:sz w:val="28"/>
          <w:szCs w:val="28"/>
        </w:rPr>
        <w:t xml:space="preserve"> Окремі особливості та терміни щодо перебування у статусі резидента Дія Сіті у випадку невідповідності юридичної особи вимогам встановленим частиною 1 статті 5 передбачені частиною 3 цієї ж статті Закону № 1667.</w:t>
      </w: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A16876" w:rsidRDefault="00A16876"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655C3B" w:rsidRDefault="00655C3B" w:rsidP="00A16876">
      <w:pPr>
        <w:spacing w:after="0" w:line="240" w:lineRule="auto"/>
        <w:rPr>
          <w:rFonts w:ascii="Times New Roman" w:hAnsi="Times New Roman" w:cs="Times New Roman"/>
          <w:sz w:val="28"/>
          <w:szCs w:val="28"/>
        </w:rPr>
      </w:pPr>
    </w:p>
    <w:p w:rsidR="00A16876" w:rsidRPr="00D92C16" w:rsidRDefault="00A16876" w:rsidP="00A16876">
      <w:pPr>
        <w:spacing w:after="0" w:line="240" w:lineRule="auto"/>
        <w:rPr>
          <w:rFonts w:ascii="Times New Roman" w:hAnsi="Times New Roman" w:cs="Times New Roman"/>
          <w:sz w:val="28"/>
          <w:szCs w:val="28"/>
        </w:rPr>
      </w:pPr>
    </w:p>
    <w:p w:rsidR="00A16876" w:rsidRPr="00A16876" w:rsidRDefault="00A16876" w:rsidP="00A1687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A16876">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A16876">
        <w:rPr>
          <w:rFonts w:ascii="Times New Roman" w:hAnsi="Times New Roman" w:cs="Times New Roman"/>
          <w:sz w:val="20"/>
          <w:szCs w:val="20"/>
        </w:rPr>
        <w:t>-</w:t>
      </w:r>
      <w:r w:rsidRPr="00EA716F">
        <w:rPr>
          <w:rFonts w:ascii="Times New Roman" w:hAnsi="Times New Roman" w:cs="Times New Roman"/>
          <w:sz w:val="20"/>
          <w:szCs w:val="20"/>
          <w:lang w:val="en-US"/>
        </w:rPr>
        <w:t>mail</w:t>
      </w:r>
      <w:r w:rsidRPr="00A16876">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A16876">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A16876">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A16876">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A16876">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A16876" w:rsidRPr="00A16876" w:rsidRDefault="00A16876" w:rsidP="00A16876">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A16876" w:rsidRPr="00A16876"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876"/>
    <w:rsid w:val="00392635"/>
    <w:rsid w:val="0045740B"/>
    <w:rsid w:val="00655C3B"/>
    <w:rsid w:val="006C232B"/>
    <w:rsid w:val="006D4B42"/>
    <w:rsid w:val="00A16876"/>
    <w:rsid w:val="00FC05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68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6876"/>
    <w:rPr>
      <w:rFonts w:ascii="Tahoma" w:hAnsi="Tahoma" w:cs="Tahoma"/>
      <w:sz w:val="16"/>
      <w:szCs w:val="16"/>
    </w:rPr>
  </w:style>
  <w:style w:type="character" w:styleId="a5">
    <w:name w:val="Hyperlink"/>
    <w:uiPriority w:val="99"/>
    <w:rsid w:val="00A1687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68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6876"/>
    <w:rPr>
      <w:rFonts w:ascii="Tahoma" w:hAnsi="Tahoma" w:cs="Tahoma"/>
      <w:sz w:val="16"/>
      <w:szCs w:val="16"/>
    </w:rPr>
  </w:style>
  <w:style w:type="character" w:styleId="a5">
    <w:name w:val="Hyperlink"/>
    <w:uiPriority w:val="99"/>
    <w:rsid w:val="00A168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2098</Words>
  <Characters>1197</Characters>
  <Application>Microsoft Office Word</Application>
  <DocSecurity>4</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cp:lastPrinted>2022-07-28T12:48:00Z</cp:lastPrinted>
  <dcterms:created xsi:type="dcterms:W3CDTF">2022-07-28T12:49:00Z</dcterms:created>
  <dcterms:modified xsi:type="dcterms:W3CDTF">2022-07-28T12:49:00Z</dcterms:modified>
</cp:coreProperties>
</file>